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2B317" w14:textId="77777777" w:rsidR="002434EE" w:rsidRDefault="002434EE" w:rsidP="002434EE">
      <w:pPr>
        <w:jc w:val="center"/>
        <w:rPr>
          <w:b/>
        </w:rPr>
      </w:pPr>
    </w:p>
    <w:p w14:paraId="67BD56B7" w14:textId="77777777" w:rsidR="002434EE" w:rsidRDefault="002434EE" w:rsidP="002434EE">
      <w:pPr>
        <w:jc w:val="center"/>
        <w:rPr>
          <w:b/>
        </w:rPr>
      </w:pPr>
    </w:p>
    <w:p w14:paraId="65B490C1" w14:textId="77777777" w:rsidR="002434EE" w:rsidRDefault="002434EE" w:rsidP="002434EE">
      <w:pPr>
        <w:jc w:val="center"/>
        <w:rPr>
          <w:b/>
        </w:rPr>
      </w:pPr>
    </w:p>
    <w:p w14:paraId="5B2239FE" w14:textId="77777777" w:rsidR="002434EE" w:rsidRDefault="002434EE" w:rsidP="002434EE">
      <w:pPr>
        <w:jc w:val="center"/>
        <w:rPr>
          <w:b/>
        </w:rPr>
      </w:pPr>
    </w:p>
    <w:p w14:paraId="4B17A51B" w14:textId="77777777" w:rsidR="002434EE" w:rsidRDefault="002434EE" w:rsidP="002434EE">
      <w:pPr>
        <w:jc w:val="center"/>
        <w:rPr>
          <w:b/>
        </w:rPr>
      </w:pPr>
    </w:p>
    <w:p w14:paraId="6525E2DC" w14:textId="77777777" w:rsidR="002434EE" w:rsidRPr="00874A42" w:rsidRDefault="002434EE" w:rsidP="002434EE">
      <w:pPr>
        <w:ind w:left="2832"/>
        <w:rPr>
          <w:b/>
          <w:sz w:val="32"/>
          <w:szCs w:val="32"/>
        </w:rPr>
      </w:pPr>
      <w:r>
        <w:rPr>
          <w:b/>
          <w:sz w:val="32"/>
          <w:szCs w:val="32"/>
        </w:rPr>
        <w:t xml:space="preserve">      </w:t>
      </w:r>
      <w:r w:rsidRPr="00874A42">
        <w:rPr>
          <w:b/>
          <w:sz w:val="32"/>
          <w:szCs w:val="32"/>
        </w:rPr>
        <w:t>Informe ABAC3</w:t>
      </w:r>
    </w:p>
    <w:p w14:paraId="797CFAE5" w14:textId="77777777" w:rsidR="002434EE" w:rsidRPr="00874A42" w:rsidRDefault="002434EE" w:rsidP="002434EE">
      <w:pPr>
        <w:jc w:val="center"/>
        <w:rPr>
          <w:b/>
          <w:sz w:val="32"/>
          <w:szCs w:val="32"/>
        </w:rPr>
      </w:pPr>
      <w:r w:rsidRPr="00874A42">
        <w:rPr>
          <w:b/>
          <w:sz w:val="32"/>
          <w:szCs w:val="32"/>
        </w:rPr>
        <w:t>1 al 4 de agosto de 2016</w:t>
      </w:r>
    </w:p>
    <w:p w14:paraId="4AB20F63" w14:textId="77777777" w:rsidR="002434EE" w:rsidRPr="00874A42" w:rsidRDefault="002434EE" w:rsidP="002434EE">
      <w:pPr>
        <w:jc w:val="center"/>
        <w:rPr>
          <w:b/>
          <w:sz w:val="32"/>
          <w:szCs w:val="32"/>
        </w:rPr>
      </w:pPr>
      <w:proofErr w:type="spellStart"/>
      <w:r w:rsidRPr="00874A42">
        <w:rPr>
          <w:b/>
          <w:sz w:val="32"/>
          <w:szCs w:val="32"/>
        </w:rPr>
        <w:t>Shenzhen</w:t>
      </w:r>
      <w:proofErr w:type="spellEnd"/>
      <w:r w:rsidRPr="00874A42">
        <w:rPr>
          <w:b/>
          <w:sz w:val="32"/>
          <w:szCs w:val="32"/>
        </w:rPr>
        <w:t>, China.</w:t>
      </w:r>
    </w:p>
    <w:p w14:paraId="2C052DE5" w14:textId="77777777" w:rsidR="002434EE" w:rsidRPr="00874A42" w:rsidRDefault="002434EE" w:rsidP="002434EE">
      <w:pPr>
        <w:jc w:val="center"/>
        <w:rPr>
          <w:b/>
          <w:sz w:val="32"/>
          <w:szCs w:val="32"/>
        </w:rPr>
      </w:pPr>
    </w:p>
    <w:p w14:paraId="5DBE775E" w14:textId="77777777" w:rsidR="002434EE" w:rsidRPr="00874A42" w:rsidRDefault="002434EE" w:rsidP="002434EE">
      <w:pPr>
        <w:jc w:val="center"/>
        <w:rPr>
          <w:b/>
          <w:sz w:val="32"/>
          <w:szCs w:val="32"/>
        </w:rPr>
      </w:pPr>
      <w:r w:rsidRPr="00874A42">
        <w:rPr>
          <w:b/>
          <w:sz w:val="32"/>
          <w:szCs w:val="32"/>
        </w:rPr>
        <w:tab/>
      </w:r>
      <w:r w:rsidRPr="00874A42">
        <w:rPr>
          <w:b/>
          <w:sz w:val="32"/>
          <w:szCs w:val="32"/>
        </w:rPr>
        <w:tab/>
      </w:r>
      <w:r w:rsidRPr="00874A42">
        <w:rPr>
          <w:b/>
          <w:sz w:val="32"/>
          <w:szCs w:val="32"/>
        </w:rPr>
        <w:tab/>
      </w:r>
      <w:r w:rsidRPr="00874A42">
        <w:rPr>
          <w:b/>
          <w:sz w:val="32"/>
          <w:szCs w:val="32"/>
        </w:rPr>
        <w:tab/>
      </w:r>
      <w:r w:rsidRPr="00874A42">
        <w:rPr>
          <w:b/>
          <w:sz w:val="32"/>
          <w:szCs w:val="32"/>
        </w:rPr>
        <w:tab/>
      </w:r>
      <w:r w:rsidRPr="00874A42">
        <w:rPr>
          <w:b/>
          <w:sz w:val="32"/>
          <w:szCs w:val="32"/>
        </w:rPr>
        <w:tab/>
      </w:r>
      <w:r w:rsidRPr="00874A42">
        <w:rPr>
          <w:b/>
          <w:sz w:val="32"/>
          <w:szCs w:val="32"/>
        </w:rPr>
        <w:tab/>
        <w:t xml:space="preserve">Agosto 2016 </w:t>
      </w:r>
    </w:p>
    <w:p w14:paraId="6EF62E6E" w14:textId="77777777" w:rsidR="002434EE" w:rsidRDefault="002434EE" w:rsidP="002434EE"/>
    <w:p w14:paraId="756037A1" w14:textId="77777777" w:rsidR="00AF3C0C" w:rsidRDefault="002434EE" w:rsidP="002434EE">
      <w:pPr>
        <w:jc w:val="both"/>
        <w:rPr>
          <w:sz w:val="28"/>
          <w:szCs w:val="28"/>
        </w:rPr>
      </w:pPr>
      <w:r w:rsidRPr="00874A42">
        <w:rPr>
          <w:sz w:val="28"/>
          <w:szCs w:val="28"/>
        </w:rPr>
        <w:t xml:space="preserve">Entre los días 1 y 4 de agosto se realizó en la ciudad de </w:t>
      </w:r>
      <w:proofErr w:type="spellStart"/>
      <w:r w:rsidRPr="00874A42">
        <w:rPr>
          <w:sz w:val="28"/>
          <w:szCs w:val="28"/>
        </w:rPr>
        <w:t>Shenzhen</w:t>
      </w:r>
      <w:proofErr w:type="spellEnd"/>
      <w:r w:rsidRPr="00874A42">
        <w:rPr>
          <w:sz w:val="28"/>
          <w:szCs w:val="28"/>
        </w:rPr>
        <w:t xml:space="preserve">, China, la tercera reunión del año 2016 del grupo empresarial asesor de APEC (ABAC), conocida como ABAC3. Previamente al inicio formal de la actividad, se realizaron visitas </w:t>
      </w:r>
      <w:r w:rsidR="00AF3C0C">
        <w:rPr>
          <w:sz w:val="28"/>
          <w:szCs w:val="28"/>
        </w:rPr>
        <w:t xml:space="preserve">a empresas </w:t>
      </w:r>
      <w:r w:rsidRPr="00874A42">
        <w:rPr>
          <w:sz w:val="28"/>
          <w:szCs w:val="28"/>
        </w:rPr>
        <w:t>tecnológicas (</w:t>
      </w:r>
      <w:proofErr w:type="spellStart"/>
      <w:r w:rsidRPr="00874A42">
        <w:rPr>
          <w:sz w:val="28"/>
          <w:szCs w:val="28"/>
        </w:rPr>
        <w:t>Huawei</w:t>
      </w:r>
      <w:proofErr w:type="spellEnd"/>
      <w:r w:rsidRPr="00874A42">
        <w:rPr>
          <w:sz w:val="28"/>
          <w:szCs w:val="28"/>
        </w:rPr>
        <w:t xml:space="preserve"> y </w:t>
      </w:r>
      <w:proofErr w:type="spellStart"/>
      <w:r w:rsidRPr="00874A42">
        <w:rPr>
          <w:sz w:val="28"/>
          <w:szCs w:val="28"/>
        </w:rPr>
        <w:t>Tencent</w:t>
      </w:r>
      <w:proofErr w:type="spellEnd"/>
      <w:r w:rsidRPr="00874A42">
        <w:rPr>
          <w:sz w:val="28"/>
          <w:szCs w:val="28"/>
        </w:rPr>
        <w:t xml:space="preserve">) el día 31 de julio. En esta reunión se definieron las recomendaciones que se hará a los Líderes en el Diálogo Líderes-ABAC del 19 de noviembre próximos; por tanto, el principal producto de la reunión fue la carta y el reporte que se entregará a los Líderes de APEC en esa fecha. Asimismo, se revisó la carta e informe para los Ministros de Finanzas de APEC, que se reunirán el 14 y 15 de Octubre en Lima. Durante el encuentro se reunieron los 5 grupos de trabajo de ABAC (Integración Económica Regional, Finanzas y Economía, </w:t>
      </w:r>
      <w:proofErr w:type="spellStart"/>
      <w:r w:rsidRPr="00874A42">
        <w:rPr>
          <w:sz w:val="28"/>
          <w:szCs w:val="28"/>
        </w:rPr>
        <w:t>PYMEs</w:t>
      </w:r>
      <w:proofErr w:type="spellEnd"/>
      <w:r w:rsidRPr="00874A42">
        <w:rPr>
          <w:sz w:val="28"/>
          <w:szCs w:val="28"/>
        </w:rPr>
        <w:t xml:space="preserve"> y Emprendimiento, Conectividad, y Desarrollo Sustentable), el Caucus Financiero del Asia-Pacífico, y hubo reuniones-almuerzo de ABAC-Mujer y de </w:t>
      </w:r>
      <w:proofErr w:type="spellStart"/>
      <w:r w:rsidRPr="00874A42">
        <w:rPr>
          <w:i/>
          <w:sz w:val="28"/>
          <w:szCs w:val="28"/>
        </w:rPr>
        <w:t>networking</w:t>
      </w:r>
      <w:proofErr w:type="spellEnd"/>
      <w:r w:rsidRPr="00874A42">
        <w:rPr>
          <w:sz w:val="28"/>
          <w:szCs w:val="28"/>
        </w:rPr>
        <w:t xml:space="preserve">. Además se realizó una reunión informal del APEC </w:t>
      </w:r>
      <w:r w:rsidRPr="00874A42">
        <w:rPr>
          <w:i/>
          <w:sz w:val="28"/>
          <w:szCs w:val="28"/>
        </w:rPr>
        <w:t xml:space="preserve">Ad-Hoc </w:t>
      </w:r>
      <w:proofErr w:type="spellStart"/>
      <w:r w:rsidRPr="00874A42">
        <w:rPr>
          <w:i/>
          <w:sz w:val="28"/>
          <w:szCs w:val="28"/>
        </w:rPr>
        <w:t>Steering</w:t>
      </w:r>
      <w:proofErr w:type="spellEnd"/>
      <w:r w:rsidRPr="00874A42">
        <w:rPr>
          <w:i/>
          <w:sz w:val="28"/>
          <w:szCs w:val="28"/>
        </w:rPr>
        <w:t xml:space="preserve"> </w:t>
      </w:r>
      <w:proofErr w:type="spellStart"/>
      <w:r w:rsidRPr="00874A42">
        <w:rPr>
          <w:i/>
          <w:sz w:val="28"/>
          <w:szCs w:val="28"/>
        </w:rPr>
        <w:t>Group</w:t>
      </w:r>
      <w:proofErr w:type="spellEnd"/>
      <w:r w:rsidRPr="00874A42">
        <w:rPr>
          <w:i/>
          <w:sz w:val="28"/>
          <w:szCs w:val="28"/>
        </w:rPr>
        <w:t xml:space="preserve"> on </w:t>
      </w:r>
      <w:proofErr w:type="spellStart"/>
      <w:r w:rsidRPr="00874A42">
        <w:rPr>
          <w:i/>
          <w:sz w:val="28"/>
          <w:szCs w:val="28"/>
        </w:rPr>
        <w:t>the</w:t>
      </w:r>
      <w:proofErr w:type="spellEnd"/>
      <w:r w:rsidRPr="00874A42">
        <w:rPr>
          <w:i/>
          <w:sz w:val="28"/>
          <w:szCs w:val="28"/>
        </w:rPr>
        <w:t xml:space="preserve"> Internet </w:t>
      </w:r>
      <w:proofErr w:type="spellStart"/>
      <w:r w:rsidRPr="00874A42">
        <w:rPr>
          <w:i/>
          <w:sz w:val="28"/>
          <w:szCs w:val="28"/>
        </w:rPr>
        <w:t>Economy</w:t>
      </w:r>
      <w:proofErr w:type="spellEnd"/>
      <w:r w:rsidRPr="00874A42">
        <w:rPr>
          <w:sz w:val="28"/>
          <w:szCs w:val="28"/>
        </w:rPr>
        <w:t xml:space="preserve">, y una reunión de </w:t>
      </w:r>
      <w:proofErr w:type="spellStart"/>
      <w:r w:rsidRPr="00874A42">
        <w:rPr>
          <w:i/>
          <w:sz w:val="28"/>
          <w:szCs w:val="28"/>
        </w:rPr>
        <w:t>networking</w:t>
      </w:r>
      <w:proofErr w:type="spellEnd"/>
      <w:r w:rsidRPr="00874A42">
        <w:rPr>
          <w:sz w:val="28"/>
          <w:szCs w:val="28"/>
        </w:rPr>
        <w:t xml:space="preserve"> del programa de entrenamiento en </w:t>
      </w:r>
      <w:r w:rsidRPr="00874A42">
        <w:rPr>
          <w:i/>
          <w:sz w:val="28"/>
          <w:szCs w:val="28"/>
        </w:rPr>
        <w:t>e-</w:t>
      </w:r>
      <w:proofErr w:type="spellStart"/>
      <w:r w:rsidRPr="00874A42">
        <w:rPr>
          <w:i/>
          <w:sz w:val="28"/>
          <w:szCs w:val="28"/>
        </w:rPr>
        <w:t>commerce</w:t>
      </w:r>
      <w:proofErr w:type="spellEnd"/>
      <w:r w:rsidRPr="00874A42">
        <w:rPr>
          <w:i/>
          <w:sz w:val="28"/>
          <w:szCs w:val="28"/>
        </w:rPr>
        <w:t xml:space="preserve"> </w:t>
      </w:r>
      <w:r w:rsidRPr="00874A42">
        <w:rPr>
          <w:sz w:val="28"/>
          <w:szCs w:val="28"/>
        </w:rPr>
        <w:t xml:space="preserve">para </w:t>
      </w:r>
      <w:proofErr w:type="spellStart"/>
      <w:r w:rsidRPr="00874A42">
        <w:rPr>
          <w:sz w:val="28"/>
          <w:szCs w:val="28"/>
        </w:rPr>
        <w:t>PYMEs</w:t>
      </w:r>
      <w:proofErr w:type="spellEnd"/>
      <w:r w:rsidRPr="00874A42">
        <w:rPr>
          <w:sz w:val="28"/>
          <w:szCs w:val="28"/>
        </w:rPr>
        <w:t xml:space="preserve"> de ABAC (CBET).</w:t>
      </w:r>
    </w:p>
    <w:p w14:paraId="07431D7E" w14:textId="77777777" w:rsidR="002434EE" w:rsidRPr="00874A42" w:rsidRDefault="002434EE" w:rsidP="002434EE">
      <w:pPr>
        <w:jc w:val="both"/>
        <w:rPr>
          <w:sz w:val="28"/>
          <w:szCs w:val="28"/>
        </w:rPr>
      </w:pPr>
      <w:r w:rsidRPr="00874A42">
        <w:rPr>
          <w:sz w:val="28"/>
          <w:szCs w:val="28"/>
        </w:rPr>
        <w:t xml:space="preserve"> </w:t>
      </w:r>
      <w:r w:rsidRPr="00874A42">
        <w:rPr>
          <w:sz w:val="28"/>
          <w:szCs w:val="28"/>
        </w:rPr>
        <w:br/>
        <w:t xml:space="preserve">Por parte de Chile participaron el miembro de ABAC Sr. Alberto Salas, el miembro alterno Sr. Francisco Garcés, la Directora Ejecutiva de la Fundación Chilena del Pacífico, Sra. Loreto Leyton, y el Lead </w:t>
      </w:r>
      <w:proofErr w:type="spellStart"/>
      <w:r w:rsidRPr="00874A42">
        <w:rPr>
          <w:sz w:val="28"/>
          <w:szCs w:val="28"/>
        </w:rPr>
        <w:t>Staffer</w:t>
      </w:r>
      <w:proofErr w:type="spellEnd"/>
      <w:r w:rsidRPr="00874A42">
        <w:rPr>
          <w:sz w:val="28"/>
          <w:szCs w:val="28"/>
        </w:rPr>
        <w:t xml:space="preserve"> de Chile, Sr. Pedro Pablo Errázuriz. </w:t>
      </w:r>
    </w:p>
    <w:p w14:paraId="34CF23F2" w14:textId="77777777" w:rsidR="002434EE" w:rsidRPr="00874A42" w:rsidRDefault="002434EE" w:rsidP="002434EE">
      <w:pPr>
        <w:jc w:val="both"/>
        <w:rPr>
          <w:sz w:val="28"/>
          <w:szCs w:val="28"/>
        </w:rPr>
      </w:pPr>
      <w:r w:rsidRPr="00874A42">
        <w:rPr>
          <w:sz w:val="28"/>
          <w:szCs w:val="28"/>
        </w:rPr>
        <w:t>El nuevo ABAC Alberto Salas se integró de manera fluida al Consejo ABAC y participó con una presentación solicitada sobre el Sistema de Pensiones de Chile y sus desafíos, en el Grupo de Trabajo de ABAC de Economía y Finanzas.</w:t>
      </w:r>
    </w:p>
    <w:p w14:paraId="09A2C519" w14:textId="77777777" w:rsidR="002434EE" w:rsidRPr="00874A42" w:rsidRDefault="002434EE" w:rsidP="002434EE">
      <w:pPr>
        <w:jc w:val="both"/>
        <w:rPr>
          <w:sz w:val="28"/>
          <w:szCs w:val="28"/>
        </w:rPr>
      </w:pPr>
    </w:p>
    <w:p w14:paraId="446FFCD0" w14:textId="77777777" w:rsidR="002434EE" w:rsidRPr="00874A42" w:rsidRDefault="002434EE" w:rsidP="002434EE">
      <w:pPr>
        <w:jc w:val="both"/>
        <w:rPr>
          <w:sz w:val="28"/>
          <w:szCs w:val="28"/>
        </w:rPr>
      </w:pPr>
      <w:r w:rsidRPr="00874A42">
        <w:rPr>
          <w:sz w:val="28"/>
          <w:szCs w:val="28"/>
        </w:rPr>
        <w:t xml:space="preserve">Esta reunión fue organizada por el capítulo chino de ABAC, y tuvo lugar en el nuevo epicentro tecnológico de China, </w:t>
      </w:r>
      <w:proofErr w:type="spellStart"/>
      <w:r w:rsidRPr="00874A42">
        <w:rPr>
          <w:sz w:val="28"/>
          <w:szCs w:val="28"/>
        </w:rPr>
        <w:t>Shenzhen</w:t>
      </w:r>
      <w:proofErr w:type="spellEnd"/>
      <w:r w:rsidRPr="00874A42">
        <w:rPr>
          <w:sz w:val="28"/>
          <w:szCs w:val="28"/>
        </w:rPr>
        <w:t xml:space="preserve">, ubicado a pocos kilómetros de Hong Kong. Esta ciudad, que al ser declarada Zona </w:t>
      </w:r>
      <w:r w:rsidRPr="00874A42">
        <w:rPr>
          <w:sz w:val="28"/>
          <w:szCs w:val="28"/>
        </w:rPr>
        <w:lastRenderedPageBreak/>
        <w:t xml:space="preserve">Económica Especial por el gobierno chino hace 36 años tenía sólo 20 mil habitantes dedicados a la pesca, es hoy uno de los centros urbanos de mayor desarrollo de la economía asiática. Con una taza de crecimiento anual del 26% en promedio, hoy tiene 14 millones de habitantes, y un PIB per cápita similar al chileno. Si bien en el comienzo de este proceso de transformación económica el acento estuvo puesto en la industria manufacturera, hoy ha evolucionado hacia un centro financiero y tecnológico, conocido como "el </w:t>
      </w:r>
      <w:proofErr w:type="spellStart"/>
      <w:r w:rsidRPr="00874A42">
        <w:rPr>
          <w:sz w:val="28"/>
          <w:szCs w:val="28"/>
        </w:rPr>
        <w:t>Silicon</w:t>
      </w:r>
      <w:proofErr w:type="spellEnd"/>
      <w:r w:rsidRPr="00874A42">
        <w:rPr>
          <w:sz w:val="28"/>
          <w:szCs w:val="28"/>
        </w:rPr>
        <w:t xml:space="preserve"> Valley chino"</w:t>
      </w:r>
      <w:r w:rsidRPr="00874A42">
        <w:rPr>
          <w:rStyle w:val="Refdenotaalpie"/>
          <w:sz w:val="28"/>
          <w:szCs w:val="28"/>
        </w:rPr>
        <w:footnoteReference w:id="1"/>
      </w:r>
      <w:r w:rsidRPr="00874A42">
        <w:rPr>
          <w:sz w:val="28"/>
          <w:szCs w:val="28"/>
        </w:rPr>
        <w:t xml:space="preserve">. Esto se puede constatar en su extensa red de metro urbano, sus 25 rascacielos que superan los 200 metros, con arquitectura de alto nivel,  las 6 empresas </w:t>
      </w:r>
      <w:proofErr w:type="spellStart"/>
      <w:r w:rsidRPr="00874A42">
        <w:rPr>
          <w:sz w:val="28"/>
          <w:szCs w:val="28"/>
        </w:rPr>
        <w:t>Fortune</w:t>
      </w:r>
      <w:proofErr w:type="spellEnd"/>
      <w:r w:rsidRPr="00874A42">
        <w:rPr>
          <w:sz w:val="28"/>
          <w:szCs w:val="28"/>
        </w:rPr>
        <w:t xml:space="preserve"> Global 500, que tienen su sede en esta ciudad, o su nuevo, extenso y modernísimo aeropuerto internacional, por nombrar algunos ejemplos. </w:t>
      </w:r>
    </w:p>
    <w:p w14:paraId="1742A243" w14:textId="77777777" w:rsidR="002434EE" w:rsidRPr="00874A42" w:rsidRDefault="002434EE" w:rsidP="002434EE">
      <w:pPr>
        <w:jc w:val="both"/>
        <w:rPr>
          <w:sz w:val="28"/>
          <w:szCs w:val="28"/>
        </w:rPr>
      </w:pPr>
    </w:p>
    <w:p w14:paraId="7257B0FD" w14:textId="77777777" w:rsidR="002434EE" w:rsidRPr="00874A42" w:rsidRDefault="002434EE" w:rsidP="002434EE">
      <w:pPr>
        <w:jc w:val="both"/>
        <w:rPr>
          <w:sz w:val="28"/>
          <w:szCs w:val="28"/>
        </w:rPr>
      </w:pPr>
      <w:r w:rsidRPr="00874A42">
        <w:rPr>
          <w:sz w:val="28"/>
          <w:szCs w:val="28"/>
        </w:rPr>
        <w:t xml:space="preserve">La elección de la sede de esta reunión no fue al azar, por cuanto el desarrollo de la economía digital o economía del internet, o del comercio digital, como decida nombrársele, ha sido uno de los grandes temas considerados este año en los grupos de trabajo de ABAC respectivos, y donde definitivamente ha puesto su foco ABAC. Además de discutirse ampliamente, lo anterior, en el grupo de Conectividad, fue un  punto de análisis también en otras instancias como el grupo de </w:t>
      </w:r>
      <w:proofErr w:type="spellStart"/>
      <w:r w:rsidRPr="00874A42">
        <w:rPr>
          <w:sz w:val="28"/>
          <w:szCs w:val="28"/>
        </w:rPr>
        <w:t>PYMEs</w:t>
      </w:r>
      <w:proofErr w:type="spellEnd"/>
      <w:r w:rsidRPr="00874A42">
        <w:rPr>
          <w:sz w:val="28"/>
          <w:szCs w:val="28"/>
        </w:rPr>
        <w:t xml:space="preserve"> y el de Finanzas y Economía. En la sesión especial del Grupo de Economía de Internet de APEC, distintas empresas, desde las locales </w:t>
      </w:r>
      <w:proofErr w:type="spellStart"/>
      <w:r w:rsidRPr="00874A42">
        <w:rPr>
          <w:sz w:val="28"/>
          <w:szCs w:val="28"/>
        </w:rPr>
        <w:t>Baidu</w:t>
      </w:r>
      <w:proofErr w:type="spellEnd"/>
      <w:r w:rsidRPr="00874A42">
        <w:rPr>
          <w:sz w:val="28"/>
          <w:szCs w:val="28"/>
        </w:rPr>
        <w:t xml:space="preserve"> y </w:t>
      </w:r>
      <w:proofErr w:type="spellStart"/>
      <w:r w:rsidRPr="00874A42">
        <w:rPr>
          <w:sz w:val="28"/>
          <w:szCs w:val="28"/>
        </w:rPr>
        <w:t>Didi</w:t>
      </w:r>
      <w:proofErr w:type="spellEnd"/>
      <w:r w:rsidRPr="00874A42">
        <w:rPr>
          <w:sz w:val="28"/>
          <w:szCs w:val="28"/>
        </w:rPr>
        <w:t>, hasta globales como Google y Facebook, entregaron su visión al respecto, coincidiendo en que la economía digital no es un sector de la economía  específico, sino que es un "</w:t>
      </w:r>
      <w:proofErr w:type="spellStart"/>
      <w:r w:rsidRPr="00874A42">
        <w:rPr>
          <w:i/>
          <w:sz w:val="28"/>
          <w:szCs w:val="28"/>
        </w:rPr>
        <w:t>enabler</w:t>
      </w:r>
      <w:proofErr w:type="spellEnd"/>
      <w:r w:rsidRPr="00874A42">
        <w:rPr>
          <w:sz w:val="28"/>
          <w:szCs w:val="28"/>
        </w:rPr>
        <w:t xml:space="preserve">" (habilitador) que está cambiando la economía entera en su conjunto. Eso mismo pudimos constatar en la visita a </w:t>
      </w:r>
      <w:proofErr w:type="spellStart"/>
      <w:r w:rsidRPr="00874A42">
        <w:rPr>
          <w:sz w:val="28"/>
          <w:szCs w:val="28"/>
        </w:rPr>
        <w:t>Huawei</w:t>
      </w:r>
      <w:proofErr w:type="spellEnd"/>
      <w:r w:rsidRPr="00874A42">
        <w:rPr>
          <w:sz w:val="28"/>
          <w:szCs w:val="28"/>
        </w:rPr>
        <w:t xml:space="preserve">, empresa líder en la innovación e inscripción de nuevas patentes tecnológicas a nivel mundial, donde se nos mostró como las herramientas digitales cambiarán, desde el funcionamiento de las redes ferroviarias, a la gestión del tránsito en una ciudad, o la forma en que los clientes se relacionan con la banca. Del mismo modo, en una visita a </w:t>
      </w:r>
      <w:proofErr w:type="spellStart"/>
      <w:r w:rsidRPr="00874A42">
        <w:rPr>
          <w:sz w:val="28"/>
          <w:szCs w:val="28"/>
        </w:rPr>
        <w:t>Tencent</w:t>
      </w:r>
      <w:proofErr w:type="spellEnd"/>
      <w:r w:rsidRPr="00874A42">
        <w:rPr>
          <w:sz w:val="28"/>
          <w:szCs w:val="28"/>
        </w:rPr>
        <w:t xml:space="preserve">, cuarta mayor empresa </w:t>
      </w:r>
      <w:r w:rsidR="00AF3C0C">
        <w:rPr>
          <w:sz w:val="28"/>
          <w:szCs w:val="28"/>
        </w:rPr>
        <w:t>de internet</w:t>
      </w:r>
      <w:r w:rsidRPr="00874A42">
        <w:rPr>
          <w:sz w:val="28"/>
          <w:szCs w:val="28"/>
        </w:rPr>
        <w:t xml:space="preserve"> del mundo por capitalización bursátil, se nos mostró como las herramientas de redes sociales, que maneja esta empresa, que llegan a los 750 millones de usuarios conectados al mismo tiempo, no sirven ya sólo como medio de comunicación entre quienes la usan, sino que ofrecen herramientas como medio de pago, gestión de servicio al cliente de grandes empresas, hasta como forma de atención médica remota. Teniendo en cuenta todo esto, ABAC decidió llamar a </w:t>
      </w:r>
      <w:r w:rsidRPr="00874A42">
        <w:rPr>
          <w:sz w:val="28"/>
          <w:szCs w:val="28"/>
        </w:rPr>
        <w:lastRenderedPageBreak/>
        <w:t xml:space="preserve">APEC a adoptar el comercio digital como un asunto de comercio e inversiones de nueva generación, además de solicitar un aumento en el gasto en infraestructura tecnológica, y políticas que fomenten la innovación y la alfabetización digital. </w:t>
      </w:r>
    </w:p>
    <w:p w14:paraId="292DD325" w14:textId="77777777" w:rsidR="002434EE" w:rsidRPr="00874A42" w:rsidRDefault="002434EE" w:rsidP="002434EE">
      <w:pPr>
        <w:jc w:val="both"/>
        <w:rPr>
          <w:sz w:val="28"/>
          <w:szCs w:val="28"/>
        </w:rPr>
      </w:pPr>
    </w:p>
    <w:p w14:paraId="5E0A0862" w14:textId="77777777" w:rsidR="002434EE" w:rsidRPr="00874A42" w:rsidRDefault="002434EE" w:rsidP="002434EE">
      <w:pPr>
        <w:jc w:val="both"/>
        <w:rPr>
          <w:sz w:val="28"/>
          <w:szCs w:val="28"/>
        </w:rPr>
      </w:pPr>
      <w:r w:rsidRPr="00874A42">
        <w:rPr>
          <w:sz w:val="28"/>
          <w:szCs w:val="28"/>
        </w:rPr>
        <w:t xml:space="preserve">El otro gran tema que fue discutido en esta reunión fue el  Free </w:t>
      </w:r>
      <w:proofErr w:type="spellStart"/>
      <w:r w:rsidRPr="00874A42">
        <w:rPr>
          <w:sz w:val="28"/>
          <w:szCs w:val="28"/>
        </w:rPr>
        <w:t>Trade</w:t>
      </w:r>
      <w:proofErr w:type="spellEnd"/>
      <w:r w:rsidRPr="00874A42">
        <w:rPr>
          <w:sz w:val="28"/>
          <w:szCs w:val="28"/>
        </w:rPr>
        <w:t xml:space="preserve"> </w:t>
      </w:r>
      <w:proofErr w:type="spellStart"/>
      <w:r w:rsidRPr="00874A42">
        <w:rPr>
          <w:sz w:val="28"/>
          <w:szCs w:val="28"/>
        </w:rPr>
        <w:t>A</w:t>
      </w:r>
      <w:r>
        <w:rPr>
          <w:sz w:val="28"/>
          <w:szCs w:val="28"/>
        </w:rPr>
        <w:t>greement</w:t>
      </w:r>
      <w:proofErr w:type="spellEnd"/>
      <w:r>
        <w:rPr>
          <w:sz w:val="28"/>
          <w:szCs w:val="28"/>
        </w:rPr>
        <w:t xml:space="preserve"> de Asia Pa</w:t>
      </w:r>
      <w:r w:rsidRPr="00874A42">
        <w:rPr>
          <w:sz w:val="28"/>
          <w:szCs w:val="28"/>
        </w:rPr>
        <w:t>c</w:t>
      </w:r>
      <w:r>
        <w:rPr>
          <w:sz w:val="28"/>
          <w:szCs w:val="28"/>
        </w:rPr>
        <w:t>í</w:t>
      </w:r>
      <w:r w:rsidRPr="00874A42">
        <w:rPr>
          <w:sz w:val="28"/>
          <w:szCs w:val="28"/>
        </w:rPr>
        <w:t xml:space="preserve">fico (FTAAP). La </w:t>
      </w:r>
      <w:proofErr w:type="spellStart"/>
      <w:r w:rsidRPr="00874A42">
        <w:rPr>
          <w:i/>
          <w:sz w:val="28"/>
          <w:szCs w:val="28"/>
        </w:rPr>
        <w:t>Chair</w:t>
      </w:r>
      <w:proofErr w:type="spellEnd"/>
      <w:r w:rsidRPr="00874A42">
        <w:rPr>
          <w:sz w:val="28"/>
          <w:szCs w:val="28"/>
        </w:rPr>
        <w:t xml:space="preserve"> del Comité de Inversiones y Comercio de APEC, </w:t>
      </w:r>
      <w:proofErr w:type="spellStart"/>
      <w:r w:rsidRPr="00874A42">
        <w:rPr>
          <w:sz w:val="28"/>
          <w:szCs w:val="28"/>
        </w:rPr>
        <w:t>Lyn</w:t>
      </w:r>
      <w:proofErr w:type="spellEnd"/>
      <w:r w:rsidRPr="00874A42">
        <w:rPr>
          <w:sz w:val="28"/>
          <w:szCs w:val="28"/>
        </w:rPr>
        <w:t xml:space="preserve"> </w:t>
      </w:r>
      <w:proofErr w:type="spellStart"/>
      <w:r w:rsidRPr="00874A42">
        <w:rPr>
          <w:sz w:val="28"/>
          <w:szCs w:val="28"/>
        </w:rPr>
        <w:t>Aquilia</w:t>
      </w:r>
      <w:proofErr w:type="spellEnd"/>
      <w:r w:rsidRPr="00874A42">
        <w:rPr>
          <w:sz w:val="28"/>
          <w:szCs w:val="28"/>
        </w:rPr>
        <w:t xml:space="preserve">, informó al grupo de trabajo de Integración Económica Regional los últimos desarrollos en el Estudio Colectivo Estratégico del FTAAP, y de cómo éste ha incorporado los comentarios y sugerencias hechas en su momento por ABAC. Se analizó los últimos avances en los </w:t>
      </w:r>
      <w:proofErr w:type="spellStart"/>
      <w:r w:rsidRPr="00874A42">
        <w:rPr>
          <w:i/>
          <w:sz w:val="28"/>
          <w:szCs w:val="28"/>
        </w:rPr>
        <w:t>pathways</w:t>
      </w:r>
      <w:proofErr w:type="spellEnd"/>
      <w:r w:rsidRPr="00874A42">
        <w:rPr>
          <w:i/>
          <w:sz w:val="28"/>
          <w:szCs w:val="28"/>
        </w:rPr>
        <w:t>,</w:t>
      </w:r>
      <w:r w:rsidRPr="00874A42">
        <w:rPr>
          <w:sz w:val="28"/>
          <w:szCs w:val="28"/>
        </w:rPr>
        <w:t xml:space="preserve"> que ABAC ha reconocido como </w:t>
      </w:r>
      <w:proofErr w:type="spellStart"/>
      <w:r w:rsidRPr="00874A42">
        <w:rPr>
          <w:i/>
          <w:sz w:val="28"/>
          <w:szCs w:val="28"/>
        </w:rPr>
        <w:t>building</w:t>
      </w:r>
      <w:proofErr w:type="spellEnd"/>
      <w:r w:rsidRPr="00874A42">
        <w:rPr>
          <w:i/>
          <w:sz w:val="28"/>
          <w:szCs w:val="28"/>
        </w:rPr>
        <w:t xml:space="preserve"> blocks</w:t>
      </w:r>
      <w:r w:rsidRPr="00874A42">
        <w:rPr>
          <w:sz w:val="28"/>
          <w:szCs w:val="28"/>
        </w:rPr>
        <w:t xml:space="preserve"> hacia el FTAAP: el TPP, el RCEP y la Alianza del Pacífico. Rusia propuso nuevamente incluir a la Unión Euroasiática (unión aduanera) en este grupo, pero el Consejo ABAC prefirió  discutirlo en mayor profundidad en una próxima reunión. Finalmente, ABAC acordó llamar a tomar pasos concretos una vez finalizado el Estudio Colectivo, incluida la posibilidad de establecer un calendario que contemple esos pasos específicos. ABAC Chile entregó al grupo de trabajo antes mencionado un informe sobre los avances en la Alianza del Pacífico y la presidencia pro tempore de Chile de la Alianza</w:t>
      </w:r>
    </w:p>
    <w:p w14:paraId="41F07E8E" w14:textId="77777777" w:rsidR="002434EE" w:rsidRPr="00874A42" w:rsidRDefault="002434EE" w:rsidP="002434EE">
      <w:pPr>
        <w:jc w:val="both"/>
        <w:rPr>
          <w:sz w:val="28"/>
          <w:szCs w:val="28"/>
        </w:rPr>
      </w:pPr>
    </w:p>
    <w:p w14:paraId="4233D717" w14:textId="77777777" w:rsidR="002434EE" w:rsidRPr="00874A42" w:rsidRDefault="002434EE" w:rsidP="002434EE">
      <w:pPr>
        <w:jc w:val="both"/>
        <w:rPr>
          <w:sz w:val="28"/>
          <w:szCs w:val="28"/>
        </w:rPr>
      </w:pPr>
      <w:r w:rsidRPr="00874A42">
        <w:rPr>
          <w:sz w:val="28"/>
          <w:szCs w:val="28"/>
        </w:rPr>
        <w:t xml:space="preserve">En materia de servicios ABAC valoró el aporte del </w:t>
      </w:r>
      <w:r w:rsidRPr="00874A42">
        <w:rPr>
          <w:i/>
          <w:sz w:val="28"/>
          <w:szCs w:val="28"/>
        </w:rPr>
        <w:t xml:space="preserve">APEC </w:t>
      </w:r>
      <w:proofErr w:type="spellStart"/>
      <w:r w:rsidRPr="00874A42">
        <w:rPr>
          <w:i/>
          <w:sz w:val="28"/>
          <w:szCs w:val="28"/>
        </w:rPr>
        <w:t>Services</w:t>
      </w:r>
      <w:proofErr w:type="spellEnd"/>
      <w:r w:rsidRPr="00874A42">
        <w:rPr>
          <w:i/>
          <w:sz w:val="28"/>
          <w:szCs w:val="28"/>
        </w:rPr>
        <w:t xml:space="preserve"> </w:t>
      </w:r>
      <w:proofErr w:type="spellStart"/>
      <w:r w:rsidRPr="00874A42">
        <w:rPr>
          <w:i/>
          <w:sz w:val="28"/>
          <w:szCs w:val="28"/>
        </w:rPr>
        <w:t>Competitivenes</w:t>
      </w:r>
      <w:proofErr w:type="spellEnd"/>
      <w:r w:rsidRPr="00874A42">
        <w:rPr>
          <w:i/>
          <w:sz w:val="28"/>
          <w:szCs w:val="28"/>
        </w:rPr>
        <w:t xml:space="preserve"> </w:t>
      </w:r>
      <w:proofErr w:type="spellStart"/>
      <w:r w:rsidRPr="00874A42">
        <w:rPr>
          <w:i/>
          <w:sz w:val="28"/>
          <w:szCs w:val="28"/>
        </w:rPr>
        <w:t>Roadmap</w:t>
      </w:r>
      <w:proofErr w:type="spellEnd"/>
      <w:r w:rsidRPr="00874A42">
        <w:rPr>
          <w:sz w:val="28"/>
          <w:szCs w:val="28"/>
        </w:rPr>
        <w:t>, e hizo un llamado a poner énfasis en los “</w:t>
      </w:r>
      <w:proofErr w:type="spellStart"/>
      <w:r w:rsidRPr="00AF3C0C">
        <w:rPr>
          <w:i/>
          <w:sz w:val="28"/>
          <w:szCs w:val="28"/>
        </w:rPr>
        <w:t>backbone</w:t>
      </w:r>
      <w:proofErr w:type="spellEnd"/>
      <w:r w:rsidRPr="00AF3C0C">
        <w:rPr>
          <w:i/>
          <w:sz w:val="28"/>
          <w:szCs w:val="28"/>
        </w:rPr>
        <w:t xml:space="preserve"> </w:t>
      </w:r>
      <w:proofErr w:type="spellStart"/>
      <w:r w:rsidRPr="00AF3C0C">
        <w:rPr>
          <w:i/>
          <w:sz w:val="28"/>
          <w:szCs w:val="28"/>
        </w:rPr>
        <w:t>services</w:t>
      </w:r>
      <w:proofErr w:type="spellEnd"/>
      <w:r w:rsidRPr="00874A42">
        <w:rPr>
          <w:sz w:val="28"/>
          <w:szCs w:val="28"/>
        </w:rPr>
        <w:t>” (ICT, telecomunicaciones, transportes y logística, educacionales y de cuidados médicos).  Este es un tema de gran importancia, al que Chile debe incorporarse.</w:t>
      </w:r>
    </w:p>
    <w:p w14:paraId="59CF6E76" w14:textId="77777777" w:rsidR="002434EE" w:rsidRPr="00874A42" w:rsidRDefault="002434EE" w:rsidP="002434EE">
      <w:pPr>
        <w:jc w:val="both"/>
        <w:rPr>
          <w:sz w:val="28"/>
          <w:szCs w:val="28"/>
        </w:rPr>
      </w:pPr>
    </w:p>
    <w:p w14:paraId="05CD8E4C" w14:textId="77777777" w:rsidR="002434EE" w:rsidRPr="00874A42" w:rsidRDefault="002434EE" w:rsidP="002434EE">
      <w:pPr>
        <w:jc w:val="both"/>
        <w:rPr>
          <w:sz w:val="28"/>
          <w:szCs w:val="28"/>
        </w:rPr>
      </w:pPr>
      <w:r w:rsidRPr="00874A42">
        <w:rPr>
          <w:sz w:val="28"/>
          <w:szCs w:val="28"/>
        </w:rPr>
        <w:t xml:space="preserve">En otros asuntos, ABAC determinó llamar a los gobiernos a resistir el proteccionismo, apoyando también los acuerdos de la OMC, así como a contribuir en una alianza público-privada, que promueva en el público general los beneficios de la apertura comercial, a la luz de los tiempos que estamos viviendo. Una de las variadas formas en que esto se puede materializar es a través de la incorporación de las </w:t>
      </w:r>
      <w:proofErr w:type="spellStart"/>
      <w:r w:rsidRPr="00874A42">
        <w:rPr>
          <w:sz w:val="28"/>
          <w:szCs w:val="28"/>
        </w:rPr>
        <w:t>PYMEs</w:t>
      </w:r>
      <w:proofErr w:type="spellEnd"/>
      <w:r w:rsidRPr="00874A42">
        <w:rPr>
          <w:sz w:val="28"/>
          <w:szCs w:val="28"/>
        </w:rPr>
        <w:t xml:space="preserve"> en la cadena exportadora, llamando a desarrollar políticas que posibiliten esta realidad, y que a su vez promuevan el financiamiento para este tipo de empresas, además de atacar otros factores que se les presentan, como barreras, como la falta de perfeccionamiento técnico y profesional, de  alfabetización digital. </w:t>
      </w:r>
    </w:p>
    <w:p w14:paraId="39D89C87" w14:textId="77777777" w:rsidR="002434EE" w:rsidRPr="00874A42" w:rsidRDefault="002434EE" w:rsidP="002434EE">
      <w:pPr>
        <w:jc w:val="both"/>
        <w:rPr>
          <w:sz w:val="28"/>
          <w:szCs w:val="28"/>
        </w:rPr>
      </w:pPr>
    </w:p>
    <w:p w14:paraId="45F9B33F" w14:textId="77777777" w:rsidR="002434EE" w:rsidRPr="00874A42" w:rsidRDefault="002434EE" w:rsidP="002434EE">
      <w:pPr>
        <w:jc w:val="both"/>
        <w:rPr>
          <w:sz w:val="28"/>
          <w:szCs w:val="28"/>
        </w:rPr>
      </w:pPr>
      <w:r w:rsidRPr="00874A42">
        <w:rPr>
          <w:sz w:val="28"/>
          <w:szCs w:val="28"/>
        </w:rPr>
        <w:lastRenderedPageBreak/>
        <w:t xml:space="preserve">ABAC también decidió recomendar a los Líderes fortalecer el estado de derecho y poner énfasis en las buenas prácticas regulatorias; asegurar la seguridad alimentaria a través de la eliminación de barreras al comercio y a la adopción de nuevas tecnologías; a incrementar la inversión en infraestructura para mejorar la conectividad; y a mejorar las oportunidades para que las mujeres se incorporen y contribuyan a la economía, entre otros. </w:t>
      </w:r>
    </w:p>
    <w:p w14:paraId="175E4750" w14:textId="77777777" w:rsidR="002434EE" w:rsidRPr="00874A42" w:rsidRDefault="002434EE" w:rsidP="002434EE">
      <w:pPr>
        <w:jc w:val="both"/>
        <w:rPr>
          <w:sz w:val="28"/>
          <w:szCs w:val="28"/>
        </w:rPr>
      </w:pPr>
    </w:p>
    <w:p w14:paraId="16E29039" w14:textId="77777777" w:rsidR="002434EE" w:rsidRDefault="002434EE" w:rsidP="002434EE">
      <w:pPr>
        <w:jc w:val="both"/>
        <w:rPr>
          <w:sz w:val="28"/>
          <w:szCs w:val="28"/>
        </w:rPr>
      </w:pPr>
      <w:r w:rsidRPr="00874A42">
        <w:rPr>
          <w:sz w:val="28"/>
          <w:szCs w:val="28"/>
        </w:rPr>
        <w:t xml:space="preserve">ABAC Chile a su vez se comprometió a realizar las gestiones necesarias para incentivar la participación del Ministerio de Hacienda en la reunión de Ministros de Finanzas en Lima en octubre próximo, y a aprovechar la participación del Lead </w:t>
      </w:r>
      <w:proofErr w:type="spellStart"/>
      <w:r w:rsidRPr="00874A42">
        <w:rPr>
          <w:sz w:val="28"/>
          <w:szCs w:val="28"/>
        </w:rPr>
        <w:t>Staffer</w:t>
      </w:r>
      <w:proofErr w:type="spellEnd"/>
      <w:r w:rsidRPr="00874A42">
        <w:rPr>
          <w:sz w:val="28"/>
          <w:szCs w:val="28"/>
        </w:rPr>
        <w:t xml:space="preserve"> de Japón y del Foro Financiero de ABAC, JC </w:t>
      </w:r>
      <w:proofErr w:type="spellStart"/>
      <w:r w:rsidRPr="00874A42">
        <w:rPr>
          <w:sz w:val="28"/>
          <w:szCs w:val="28"/>
        </w:rPr>
        <w:t>Parrenas</w:t>
      </w:r>
      <w:proofErr w:type="spellEnd"/>
      <w:r w:rsidRPr="00874A42">
        <w:rPr>
          <w:sz w:val="28"/>
          <w:szCs w:val="28"/>
        </w:rPr>
        <w:t xml:space="preserve"> en esa reunión para invitarlo a Chile, a través de la Fundación Chilena del Pacífico, con el propósito de hacer converger y vincular los procesos de integración financiera en la Alianza del Pacífico y APEC. Además se decidió establecer contactos con la ABAC de China, Diana Wang, para buscar la posibilidad de que el programa CBET, de apoyo a las pymes en </w:t>
      </w:r>
      <w:r w:rsidRPr="00AF3C0C">
        <w:rPr>
          <w:i/>
          <w:sz w:val="28"/>
          <w:szCs w:val="28"/>
        </w:rPr>
        <w:t>e-</w:t>
      </w:r>
      <w:proofErr w:type="spellStart"/>
      <w:r w:rsidRPr="00AF3C0C">
        <w:rPr>
          <w:i/>
          <w:sz w:val="28"/>
          <w:szCs w:val="28"/>
        </w:rPr>
        <w:t>commerce</w:t>
      </w:r>
      <w:proofErr w:type="spellEnd"/>
      <w:r w:rsidRPr="00874A42">
        <w:rPr>
          <w:sz w:val="28"/>
          <w:szCs w:val="28"/>
        </w:rPr>
        <w:t xml:space="preserve">,  tenga una actividad de capacitación en Chile, lo cual fue logrado. Por último, los miembros del capítulo chileno de ABAC se reunirán con la SOM de Chile, Paulina </w:t>
      </w:r>
      <w:proofErr w:type="spellStart"/>
      <w:r w:rsidRPr="00874A42">
        <w:rPr>
          <w:sz w:val="28"/>
          <w:szCs w:val="28"/>
        </w:rPr>
        <w:t>Nazal</w:t>
      </w:r>
      <w:proofErr w:type="spellEnd"/>
      <w:r w:rsidRPr="00874A42">
        <w:rPr>
          <w:sz w:val="28"/>
          <w:szCs w:val="28"/>
        </w:rPr>
        <w:t xml:space="preserve"> y con el Ministro de Hacienda, Rodrigo Valdés,  a principios de septiembre próximo, para analizar tanto las reuniones ABAC3 y SOM3, como para preparar las actividades del cierre del año APEC 2016 en ABAC4 y en el Foro de APEC de Lima, entre el 14 y 19 de Noviembre, y también respecto a la reunión de Ministros de Finanzas del 14 y 15 de Octubre de 2016. </w:t>
      </w:r>
    </w:p>
    <w:p w14:paraId="0CC38B1D" w14:textId="77777777" w:rsidR="00AF3C0C" w:rsidRPr="00874A42" w:rsidRDefault="00AF3C0C" w:rsidP="002434EE">
      <w:pPr>
        <w:jc w:val="both"/>
        <w:rPr>
          <w:sz w:val="28"/>
          <w:szCs w:val="28"/>
        </w:rPr>
      </w:pPr>
      <w:bookmarkStart w:id="0" w:name="_GoBack"/>
      <w:bookmarkEnd w:id="0"/>
    </w:p>
    <w:p w14:paraId="44BC980C" w14:textId="77777777" w:rsidR="002434EE" w:rsidRPr="00874A42" w:rsidRDefault="002434EE" w:rsidP="002434EE">
      <w:pPr>
        <w:jc w:val="both"/>
        <w:rPr>
          <w:sz w:val="28"/>
          <w:szCs w:val="28"/>
        </w:rPr>
      </w:pPr>
      <w:r w:rsidRPr="00874A42">
        <w:rPr>
          <w:sz w:val="28"/>
          <w:szCs w:val="28"/>
        </w:rPr>
        <w:t>Cabe señalar, también, que el señor Suzuki, presidente del Foro Financiero y del Grupo de Trabajo de Economía y Finanzas de ABAC, que fuera invitado a la Cumbre de la Alianza del Pacífico, en Puerto Varas y Frutillar, a comienzos de Julio, agradeció públicamente y dio opiniones favorables, sobre la evolución y avance de la Alianza del Pacífico y sus procesos de liberalización comercial e integración económica y financiera, lo cual contribuye a consolidar la legitimación de la Alianza en el marco de APEC.</w:t>
      </w:r>
    </w:p>
    <w:p w14:paraId="1221ED43" w14:textId="77777777" w:rsidR="0022415B" w:rsidRDefault="0022415B"/>
    <w:sectPr w:rsidR="0022415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B8649" w14:textId="77777777" w:rsidR="00FB4E16" w:rsidRDefault="00FB4E16" w:rsidP="002434EE">
      <w:r>
        <w:separator/>
      </w:r>
    </w:p>
  </w:endnote>
  <w:endnote w:type="continuationSeparator" w:id="0">
    <w:p w14:paraId="01643A57" w14:textId="77777777" w:rsidR="00FB4E16" w:rsidRDefault="00FB4E16" w:rsidP="0024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7E235" w14:textId="77777777" w:rsidR="00FB4E16" w:rsidRDefault="00FB4E16" w:rsidP="002434EE">
      <w:r>
        <w:separator/>
      </w:r>
    </w:p>
  </w:footnote>
  <w:footnote w:type="continuationSeparator" w:id="0">
    <w:p w14:paraId="4562635A" w14:textId="77777777" w:rsidR="00FB4E16" w:rsidRDefault="00FB4E16" w:rsidP="002434EE">
      <w:r>
        <w:continuationSeparator/>
      </w:r>
    </w:p>
  </w:footnote>
  <w:footnote w:id="1">
    <w:p w14:paraId="181F84AF" w14:textId="77777777" w:rsidR="002434EE" w:rsidRDefault="002434EE" w:rsidP="002434EE">
      <w:pPr>
        <w:pStyle w:val="Textonotapie"/>
      </w:pPr>
      <w:r>
        <w:rPr>
          <w:rStyle w:val="Refdenotaalpie"/>
        </w:rPr>
        <w:footnoteRef/>
      </w:r>
      <w:r>
        <w:t xml:space="preserve"> </w:t>
      </w:r>
      <w:r w:rsidRPr="00351B7E">
        <w:t>http://elpaissemanal.elpais.com/documentos/silicon-valley-chino/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4EE"/>
    <w:rsid w:val="0022415B"/>
    <w:rsid w:val="002434EE"/>
    <w:rsid w:val="00AF3C0C"/>
    <w:rsid w:val="00FB4E1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EFD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4EE"/>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2434EE"/>
  </w:style>
  <w:style w:type="character" w:customStyle="1" w:styleId="TextonotapieCar">
    <w:name w:val="Texto nota pie Car"/>
    <w:basedOn w:val="Fuentedeprrafopredeter"/>
    <w:link w:val="Textonotapie"/>
    <w:uiPriority w:val="99"/>
    <w:rsid w:val="002434EE"/>
    <w:rPr>
      <w:rFonts w:eastAsiaTheme="minorEastAsia"/>
      <w:sz w:val="24"/>
      <w:szCs w:val="24"/>
      <w:lang w:val="es-ES_tradnl" w:eastAsia="es-ES"/>
    </w:rPr>
  </w:style>
  <w:style w:type="character" w:styleId="Refdenotaalpie">
    <w:name w:val="footnote reference"/>
    <w:basedOn w:val="Fuentedeprrafopredeter"/>
    <w:uiPriority w:val="99"/>
    <w:unhideWhenUsed/>
    <w:rsid w:val="002434E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4EE"/>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2434EE"/>
  </w:style>
  <w:style w:type="character" w:customStyle="1" w:styleId="TextonotapieCar">
    <w:name w:val="Texto nota pie Car"/>
    <w:basedOn w:val="Fuentedeprrafopredeter"/>
    <w:link w:val="Textonotapie"/>
    <w:uiPriority w:val="99"/>
    <w:rsid w:val="002434EE"/>
    <w:rPr>
      <w:rFonts w:eastAsiaTheme="minorEastAsia"/>
      <w:sz w:val="24"/>
      <w:szCs w:val="24"/>
      <w:lang w:val="es-ES_tradnl" w:eastAsia="es-ES"/>
    </w:rPr>
  </w:style>
  <w:style w:type="character" w:styleId="Refdenotaalpie">
    <w:name w:val="footnote reference"/>
    <w:basedOn w:val="Fuentedeprrafopredeter"/>
    <w:uiPriority w:val="99"/>
    <w:unhideWhenUsed/>
    <w:rsid w:val="002434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1391</Words>
  <Characters>7652</Characters>
  <Application>Microsoft Macintosh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Banco de Chile</Company>
  <LinksUpToDate>false</LinksUpToDate>
  <CharactersWithSpaces>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Consuelo Perez Ruiz</dc:creator>
  <cp:keywords/>
  <dc:description/>
  <cp:lastModifiedBy>Pedro Pablo Errázuriz Lobo</cp:lastModifiedBy>
  <cp:revision>2</cp:revision>
  <dcterms:created xsi:type="dcterms:W3CDTF">2016-08-22T14:50:00Z</dcterms:created>
  <dcterms:modified xsi:type="dcterms:W3CDTF">2016-08-22T14:50:00Z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3d5e25eb-c309-4358-912e-9b7e2f5b200f</vt:lpwstr>
  </property>
  <property fmtid="{D5CDD505-2E9C-101B-9397-08002B2CF9AE}" pid="3" name="Clasificacion">
    <vt:lpwstr>Publica</vt:lpwstr>
  </property>
</Properties>
</file>